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33C15" w14:textId="2DEB2B54" w:rsidR="00EF7F19" w:rsidRPr="00D42B9D" w:rsidRDefault="00D42B9D" w:rsidP="00D42B9D">
      <w:pPr>
        <w:snapToGrid w:val="0"/>
        <w:spacing w:after="0" w:line="240" w:lineRule="auto"/>
        <w:ind w:right="142"/>
        <w:contextualSpacing/>
        <w:jc w:val="right"/>
        <w:rPr>
          <w:rFonts w:ascii="Bookman Old Style" w:hAnsi="Bookman Old Style"/>
          <w:bCs/>
          <w:i/>
          <w:iCs/>
          <w:sz w:val="20"/>
          <w:szCs w:val="20"/>
          <w:lang w:val="en-US"/>
        </w:rPr>
      </w:pPr>
      <w:r w:rsidRPr="00D42B9D">
        <w:rPr>
          <w:noProof/>
          <w:bdr w:val="single" w:sz="4" w:space="0" w:color="auto"/>
        </w:rPr>
        <w:drawing>
          <wp:inline distT="0" distB="0" distL="0" distR="0" wp14:anchorId="5DD68613" wp14:editId="69BE5A83">
            <wp:extent cx="2349500" cy="139763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9832" cy="1403781"/>
                    </a:xfrm>
                    <a:prstGeom prst="rect">
                      <a:avLst/>
                    </a:prstGeom>
                    <a:noFill/>
                    <a:ln>
                      <a:noFill/>
                    </a:ln>
                  </pic:spPr>
                </pic:pic>
              </a:graphicData>
            </a:graphic>
          </wp:inline>
        </w:drawing>
      </w:r>
      <w:r w:rsidR="00EF7F19" w:rsidRPr="00D42B9D">
        <w:rPr>
          <w:rFonts w:ascii="Bookman Old Style" w:hAnsi="Bookman Old Style"/>
          <w:bCs/>
          <w:i/>
          <w:iCs/>
          <w:sz w:val="20"/>
          <w:szCs w:val="20"/>
          <w:lang w:val="en-US"/>
        </w:rPr>
        <w:t xml:space="preserve"> </w:t>
      </w:r>
    </w:p>
    <w:p w14:paraId="141EF1F1" w14:textId="1B191143" w:rsidR="00EF7F19" w:rsidRPr="00932D9D" w:rsidRDefault="005A6CD6" w:rsidP="005A6CD6">
      <w:pPr>
        <w:snapToGrid w:val="0"/>
        <w:spacing w:after="0" w:line="240" w:lineRule="auto"/>
        <w:ind w:right="425"/>
        <w:contextualSpacing/>
        <w:jc w:val="right"/>
        <w:rPr>
          <w:rFonts w:ascii="Bookman Old Style" w:hAnsi="Bookman Old Style"/>
          <w:bCs/>
          <w:i/>
          <w:iCs/>
          <w:sz w:val="20"/>
          <w:szCs w:val="20"/>
          <w:lang w:val="en-GB"/>
        </w:rPr>
      </w:pPr>
      <w:r>
        <w:rPr>
          <w:rFonts w:ascii="Bookman Old Style" w:hAnsi="Bookman Old Style"/>
          <w:bCs/>
          <w:i/>
          <w:iCs/>
          <w:sz w:val="20"/>
          <w:szCs w:val="20"/>
          <w:lang w:val="en-GB"/>
        </w:rPr>
        <w:t>A co-operative of highly specialised investigative journalists</w:t>
      </w:r>
    </w:p>
    <w:p w14:paraId="023472C9" w14:textId="77777777" w:rsidR="00EF7F19" w:rsidRPr="00932D9D" w:rsidRDefault="00EF7F19" w:rsidP="00E2531E">
      <w:pPr>
        <w:snapToGrid w:val="0"/>
        <w:spacing w:after="0" w:line="240" w:lineRule="auto"/>
        <w:ind w:right="425"/>
        <w:contextualSpacing/>
        <w:jc w:val="right"/>
        <w:rPr>
          <w:rFonts w:ascii="Bookman Old Style" w:hAnsi="Bookman Old Style"/>
          <w:bCs/>
          <w:sz w:val="20"/>
          <w:szCs w:val="20"/>
          <w:lang w:val="en-GB"/>
        </w:rPr>
      </w:pPr>
    </w:p>
    <w:p w14:paraId="117EDE2F" w14:textId="77777777" w:rsidR="005A6CD6" w:rsidRDefault="00932D9D" w:rsidP="00E2531E">
      <w:pPr>
        <w:snapToGrid w:val="0"/>
        <w:spacing w:after="0" w:line="240" w:lineRule="auto"/>
        <w:ind w:right="425"/>
        <w:contextualSpacing/>
        <w:jc w:val="right"/>
        <w:rPr>
          <w:rFonts w:ascii="Bookman Old Style" w:hAnsi="Bookman Old Style"/>
          <w:bCs/>
          <w:sz w:val="20"/>
          <w:szCs w:val="20"/>
        </w:rPr>
      </w:pPr>
      <w:proofErr w:type="gramStart"/>
      <w:r w:rsidRPr="00D42B9D">
        <w:rPr>
          <w:rFonts w:ascii="Bookman Old Style" w:hAnsi="Bookman Old Style"/>
          <w:bCs/>
          <w:sz w:val="20"/>
          <w:szCs w:val="20"/>
        </w:rPr>
        <w:t>office</w:t>
      </w:r>
      <w:proofErr w:type="gramEnd"/>
      <w:r w:rsidR="00EF7F19" w:rsidRPr="00D42B9D">
        <w:rPr>
          <w:rFonts w:ascii="Bookman Old Style" w:hAnsi="Bookman Old Style"/>
          <w:bCs/>
          <w:sz w:val="20"/>
          <w:szCs w:val="20"/>
        </w:rPr>
        <w:t>:</w:t>
      </w:r>
      <w:r w:rsidRPr="00D42B9D">
        <w:rPr>
          <w:rFonts w:ascii="Bookman Old Style" w:hAnsi="Bookman Old Style"/>
          <w:bCs/>
          <w:sz w:val="20"/>
          <w:szCs w:val="20"/>
        </w:rPr>
        <w:t xml:space="preserve"> </w:t>
      </w:r>
      <w:r w:rsidR="00EF7F19" w:rsidRPr="00D42B9D">
        <w:rPr>
          <w:rFonts w:ascii="Bookman Old Style" w:hAnsi="Bookman Old Style"/>
          <w:bCs/>
          <w:sz w:val="20"/>
          <w:szCs w:val="20"/>
        </w:rPr>
        <w:t xml:space="preserve">Gaasterlandstraat 5, </w:t>
      </w:r>
      <w:r w:rsidR="005A6CD6">
        <w:rPr>
          <w:rFonts w:ascii="Bookman Old Style" w:hAnsi="Bookman Old Style"/>
          <w:bCs/>
          <w:sz w:val="20"/>
          <w:szCs w:val="20"/>
        </w:rPr>
        <w:t xml:space="preserve"> </w:t>
      </w:r>
    </w:p>
    <w:p w14:paraId="56C71F16" w14:textId="551B404E" w:rsidR="00EF7F19" w:rsidRPr="00D42B9D" w:rsidRDefault="005A6CD6" w:rsidP="00E2531E">
      <w:pPr>
        <w:snapToGrid w:val="0"/>
        <w:spacing w:after="0" w:line="240" w:lineRule="auto"/>
        <w:ind w:right="425"/>
        <w:contextualSpacing/>
        <w:jc w:val="right"/>
        <w:rPr>
          <w:rFonts w:ascii="Bookman Old Style" w:hAnsi="Bookman Old Style"/>
          <w:bCs/>
          <w:sz w:val="20"/>
          <w:szCs w:val="20"/>
        </w:rPr>
      </w:pPr>
      <w:r>
        <w:rPr>
          <w:rFonts w:ascii="Bookman Old Style" w:hAnsi="Bookman Old Style"/>
          <w:bCs/>
          <w:sz w:val="20"/>
          <w:szCs w:val="20"/>
        </w:rPr>
        <w:t xml:space="preserve">1079RH </w:t>
      </w:r>
      <w:r w:rsidR="00EF7F19" w:rsidRPr="00D42B9D">
        <w:rPr>
          <w:rFonts w:ascii="Bookman Old Style" w:hAnsi="Bookman Old Style"/>
          <w:bCs/>
          <w:sz w:val="20"/>
          <w:szCs w:val="20"/>
        </w:rPr>
        <w:t>Amsterdam</w:t>
      </w:r>
    </w:p>
    <w:p w14:paraId="300068E8" w14:textId="77777777" w:rsidR="00EF7F19" w:rsidRPr="00D42B9D" w:rsidRDefault="0081542C" w:rsidP="00E2531E">
      <w:pPr>
        <w:snapToGrid w:val="0"/>
        <w:spacing w:after="0" w:line="240" w:lineRule="auto"/>
        <w:ind w:right="425"/>
        <w:contextualSpacing/>
        <w:jc w:val="right"/>
        <w:rPr>
          <w:rFonts w:ascii="Bookman Old Style" w:hAnsi="Bookman Old Style"/>
          <w:bCs/>
          <w:sz w:val="20"/>
          <w:szCs w:val="20"/>
        </w:rPr>
      </w:pPr>
      <w:r w:rsidRPr="00D42B9D">
        <w:rPr>
          <w:rFonts w:ascii="Bookman Old Style" w:hAnsi="Bookman Old Style"/>
          <w:bCs/>
          <w:sz w:val="20"/>
          <w:szCs w:val="20"/>
        </w:rPr>
        <w:t>The Netherlands</w:t>
      </w:r>
    </w:p>
    <w:p w14:paraId="1AC564ED" w14:textId="77777777" w:rsidR="0081542C" w:rsidRPr="00D42B9D" w:rsidRDefault="0081542C" w:rsidP="00E2531E">
      <w:pPr>
        <w:snapToGrid w:val="0"/>
        <w:spacing w:after="0" w:line="240" w:lineRule="auto"/>
        <w:ind w:right="425"/>
        <w:contextualSpacing/>
        <w:jc w:val="right"/>
        <w:rPr>
          <w:rFonts w:ascii="Bookman Old Style" w:hAnsi="Bookman Old Style"/>
          <w:bCs/>
          <w:sz w:val="20"/>
          <w:szCs w:val="20"/>
        </w:rPr>
      </w:pPr>
    </w:p>
    <w:p w14:paraId="21BD8701" w14:textId="26B9DD0F" w:rsidR="00EF7F19" w:rsidRPr="00D42B9D" w:rsidRDefault="005A6CD6" w:rsidP="00E2531E">
      <w:pPr>
        <w:snapToGrid w:val="0"/>
        <w:spacing w:after="0" w:line="240" w:lineRule="auto"/>
        <w:ind w:right="425"/>
        <w:contextualSpacing/>
        <w:jc w:val="right"/>
        <w:rPr>
          <w:rFonts w:ascii="Bookman Old Style" w:hAnsi="Bookman Old Style"/>
          <w:bCs/>
          <w:sz w:val="20"/>
          <w:szCs w:val="20"/>
        </w:rPr>
      </w:pPr>
      <w:proofErr w:type="gramStart"/>
      <w:r>
        <w:rPr>
          <w:rFonts w:ascii="Bookman Old Style" w:hAnsi="Bookman Old Style"/>
          <w:bCs/>
          <w:sz w:val="20"/>
          <w:szCs w:val="20"/>
        </w:rPr>
        <w:t>desk</w:t>
      </w:r>
      <w:r w:rsidR="00EF7F19" w:rsidRPr="00D42B9D">
        <w:rPr>
          <w:rFonts w:ascii="Bookman Old Style" w:hAnsi="Bookman Old Style"/>
          <w:bCs/>
          <w:sz w:val="20"/>
          <w:szCs w:val="20"/>
        </w:rPr>
        <w:t>@</w:t>
      </w:r>
      <w:r>
        <w:rPr>
          <w:rFonts w:ascii="Bookman Old Style" w:hAnsi="Bookman Old Style"/>
          <w:bCs/>
          <w:sz w:val="20"/>
          <w:szCs w:val="20"/>
        </w:rPr>
        <w:t>investigativedesk.com</w:t>
      </w:r>
      <w:proofErr w:type="gramEnd"/>
    </w:p>
    <w:p w14:paraId="7EF0FFF6" w14:textId="77777777" w:rsidR="00EF7F19" w:rsidRPr="00D42B9D" w:rsidRDefault="00EF7F19" w:rsidP="00E2531E">
      <w:pPr>
        <w:snapToGrid w:val="0"/>
        <w:spacing w:after="0" w:line="240" w:lineRule="auto"/>
        <w:ind w:right="425"/>
        <w:contextualSpacing/>
        <w:jc w:val="right"/>
        <w:rPr>
          <w:rFonts w:ascii="Bookman Old Style" w:hAnsi="Bookman Old Style"/>
          <w:bCs/>
          <w:sz w:val="20"/>
          <w:szCs w:val="20"/>
        </w:rPr>
      </w:pPr>
      <w:proofErr w:type="gramStart"/>
      <w:r w:rsidRPr="00D42B9D">
        <w:rPr>
          <w:rFonts w:ascii="Bookman Old Style" w:hAnsi="Bookman Old Style"/>
          <w:bCs/>
          <w:sz w:val="20"/>
          <w:szCs w:val="20"/>
        </w:rPr>
        <w:t>www.</w:t>
      </w:r>
      <w:r w:rsidR="00932D9D" w:rsidRPr="00D42B9D">
        <w:rPr>
          <w:rFonts w:ascii="Bookman Old Style" w:hAnsi="Bookman Old Style"/>
          <w:bCs/>
          <w:sz w:val="20"/>
          <w:szCs w:val="20"/>
        </w:rPr>
        <w:t>investigativedesk</w:t>
      </w:r>
      <w:r w:rsidRPr="00D42B9D">
        <w:rPr>
          <w:rFonts w:ascii="Bookman Old Style" w:hAnsi="Bookman Old Style"/>
          <w:bCs/>
          <w:sz w:val="20"/>
          <w:szCs w:val="20"/>
        </w:rPr>
        <w:t>.</w:t>
      </w:r>
      <w:r w:rsidR="00932D9D" w:rsidRPr="00D42B9D">
        <w:rPr>
          <w:rFonts w:ascii="Bookman Old Style" w:hAnsi="Bookman Old Style"/>
          <w:bCs/>
          <w:sz w:val="20"/>
          <w:szCs w:val="20"/>
        </w:rPr>
        <w:t>com</w:t>
      </w:r>
      <w:proofErr w:type="gramEnd"/>
      <w:r w:rsidRPr="00D42B9D">
        <w:rPr>
          <w:rFonts w:ascii="Bookman Old Style" w:hAnsi="Bookman Old Style"/>
          <w:bCs/>
          <w:sz w:val="20"/>
          <w:szCs w:val="20"/>
        </w:rPr>
        <w:t xml:space="preserve"> </w:t>
      </w:r>
    </w:p>
    <w:p w14:paraId="7E986EF5" w14:textId="77777777" w:rsidR="00EF7F19" w:rsidRPr="005A6CD6" w:rsidRDefault="00EF7F19" w:rsidP="00E2531E">
      <w:pPr>
        <w:snapToGrid w:val="0"/>
        <w:spacing w:after="0" w:line="240" w:lineRule="auto"/>
        <w:ind w:right="425"/>
        <w:contextualSpacing/>
        <w:jc w:val="right"/>
        <w:rPr>
          <w:rFonts w:ascii="Bookman Old Style" w:hAnsi="Bookman Old Style"/>
          <w:sz w:val="18"/>
          <w:szCs w:val="18"/>
        </w:rPr>
      </w:pPr>
      <w:r w:rsidRPr="005A6CD6">
        <w:rPr>
          <w:rFonts w:ascii="Bookman Old Style" w:hAnsi="Bookman Old Style"/>
          <w:sz w:val="18"/>
          <w:szCs w:val="18"/>
        </w:rPr>
        <w:t xml:space="preserve">  +31 6 54674124  </w:t>
      </w:r>
    </w:p>
    <w:p w14:paraId="38E5B11A" w14:textId="77777777" w:rsidR="00EF7F19" w:rsidRPr="005A6CD6" w:rsidRDefault="00EF7F19" w:rsidP="00E2531E">
      <w:pPr>
        <w:snapToGrid w:val="0"/>
        <w:spacing w:after="0" w:line="240" w:lineRule="auto"/>
        <w:ind w:right="425"/>
        <w:contextualSpacing/>
        <w:sectPr w:rsidR="00EF7F19" w:rsidRPr="005A6CD6" w:rsidSect="00EF7F19">
          <w:type w:val="continuous"/>
          <w:pgSz w:w="11906" w:h="16838"/>
          <w:pgMar w:top="1701" w:right="1701" w:bottom="1701" w:left="1701" w:header="709" w:footer="709" w:gutter="0"/>
          <w:cols w:num="2" w:space="282"/>
          <w:docGrid w:linePitch="360"/>
        </w:sectPr>
      </w:pPr>
    </w:p>
    <w:p w14:paraId="5EC81546" w14:textId="77777777" w:rsidR="00E7580B" w:rsidRDefault="00D71567" w:rsidP="00E2531E">
      <w:pPr>
        <w:snapToGrid w:val="0"/>
        <w:spacing w:after="0" w:line="240" w:lineRule="auto"/>
        <w:ind w:right="425"/>
        <w:contextualSpacing/>
        <w:jc w:val="right"/>
        <w:rPr>
          <w:rFonts w:ascii="Bookman Old Style" w:hAnsi="Bookman Old Style"/>
          <w:b/>
          <w:sz w:val="20"/>
          <w:szCs w:val="20"/>
          <w:lang w:val="en-GB"/>
        </w:rPr>
      </w:pPr>
      <w:r>
        <w:rPr>
          <w:rFonts w:ascii="Bookman Old Style" w:hAnsi="Bookman Old Style"/>
          <w:b/>
          <w:noProof/>
          <w:sz w:val="20"/>
          <w:szCs w:val="20"/>
          <w:lang w:val="en-GB"/>
        </w:rPr>
        <w:pict w14:anchorId="1E3CFBDA">
          <v:rect id="_x0000_i1025" alt="" style="width:403.95pt;height:.05pt;mso-width-percent:0;mso-height-percent:0;mso-width-percent:0;mso-height-percent:0" o:hrpct="950" o:hralign="center" o:bullet="t" o:hrstd="t" o:hr="t" fillcolor="#a0a0a0" stroked="f"/>
        </w:pict>
      </w:r>
    </w:p>
    <w:p w14:paraId="3CE50EAC" w14:textId="77777777" w:rsidR="0081542C" w:rsidRPr="00932D9D" w:rsidRDefault="0081542C" w:rsidP="00E2531E">
      <w:pPr>
        <w:snapToGrid w:val="0"/>
        <w:spacing w:after="0" w:line="240" w:lineRule="auto"/>
        <w:ind w:right="425"/>
        <w:contextualSpacing/>
        <w:jc w:val="right"/>
        <w:rPr>
          <w:rFonts w:ascii="Bookman Old Style" w:hAnsi="Bookman Old Style"/>
          <w:b/>
          <w:sz w:val="20"/>
          <w:szCs w:val="20"/>
          <w:lang w:val="en-GB"/>
        </w:rPr>
      </w:pPr>
    </w:p>
    <w:p w14:paraId="04A8505F" w14:textId="05C96C67" w:rsidR="00F54A36" w:rsidRPr="00CD2E2F" w:rsidRDefault="00E2531E" w:rsidP="00F54A36">
      <w:pPr>
        <w:snapToGrid w:val="0"/>
        <w:spacing w:after="0" w:line="240" w:lineRule="auto"/>
        <w:contextualSpacing/>
        <w:jc w:val="center"/>
        <w:rPr>
          <w:rFonts w:ascii="Bookman Old Style" w:hAnsi="Bookman Old Style"/>
          <w:b/>
          <w:bCs/>
          <w:sz w:val="20"/>
          <w:szCs w:val="20"/>
        </w:rPr>
      </w:pPr>
      <w:r w:rsidRPr="00CD2E2F">
        <w:rPr>
          <w:rFonts w:ascii="Bookman Old Style" w:hAnsi="Bookman Old Style"/>
          <w:b/>
          <w:bCs/>
          <w:sz w:val="20"/>
          <w:szCs w:val="20"/>
        </w:rPr>
        <w:t>P</w:t>
      </w:r>
      <w:r w:rsidR="00F54A36" w:rsidRPr="00CD2E2F">
        <w:rPr>
          <w:rFonts w:ascii="Bookman Old Style" w:hAnsi="Bookman Old Style"/>
          <w:b/>
          <w:bCs/>
          <w:sz w:val="20"/>
          <w:szCs w:val="20"/>
        </w:rPr>
        <w:t>ersbericht</w:t>
      </w:r>
      <w:r w:rsidR="00932D9D" w:rsidRPr="00CD2E2F">
        <w:rPr>
          <w:rFonts w:ascii="Bookman Old Style" w:hAnsi="Bookman Old Style"/>
          <w:b/>
          <w:bCs/>
          <w:sz w:val="20"/>
          <w:szCs w:val="20"/>
        </w:rPr>
        <w:t>,</w:t>
      </w:r>
      <w:r w:rsidRPr="00CD2E2F">
        <w:rPr>
          <w:rFonts w:ascii="Bookman Old Style" w:hAnsi="Bookman Old Style"/>
          <w:b/>
          <w:bCs/>
          <w:sz w:val="20"/>
          <w:szCs w:val="20"/>
        </w:rPr>
        <w:t xml:space="preserve"> </w:t>
      </w:r>
      <w:r w:rsidR="00F54A36" w:rsidRPr="00CD2E2F">
        <w:rPr>
          <w:rFonts w:ascii="Bookman Old Style" w:hAnsi="Bookman Old Style"/>
          <w:b/>
          <w:bCs/>
          <w:sz w:val="20"/>
          <w:szCs w:val="20"/>
        </w:rPr>
        <w:t>2</w:t>
      </w:r>
      <w:r w:rsidR="00767905">
        <w:rPr>
          <w:rFonts w:ascii="Bookman Old Style" w:hAnsi="Bookman Old Style"/>
          <w:b/>
          <w:bCs/>
          <w:sz w:val="20"/>
          <w:szCs w:val="20"/>
        </w:rPr>
        <w:t>9</w:t>
      </w:r>
      <w:r w:rsidR="00F54A36" w:rsidRPr="00CD2E2F">
        <w:rPr>
          <w:rFonts w:ascii="Bookman Old Style" w:hAnsi="Bookman Old Style"/>
          <w:b/>
          <w:bCs/>
          <w:sz w:val="20"/>
          <w:szCs w:val="20"/>
        </w:rPr>
        <w:t xml:space="preserve"> oktober 2020</w:t>
      </w:r>
    </w:p>
    <w:p w14:paraId="0C78F7EF" w14:textId="3E08052C" w:rsidR="00F54A36" w:rsidRPr="00CE0CD2" w:rsidRDefault="00CE0CD2" w:rsidP="00F54A36">
      <w:pPr>
        <w:snapToGrid w:val="0"/>
        <w:spacing w:after="0" w:line="240" w:lineRule="auto"/>
        <w:contextualSpacing/>
        <w:jc w:val="center"/>
        <w:rPr>
          <w:rFonts w:ascii="Bookman Old Style" w:hAnsi="Bookman Old Style"/>
          <w:b/>
          <w:bCs/>
          <w:color w:val="FF0000"/>
          <w:sz w:val="20"/>
          <w:szCs w:val="20"/>
        </w:rPr>
      </w:pPr>
      <w:r>
        <w:rPr>
          <w:rFonts w:ascii="Bookman Old Style" w:hAnsi="Bookman Old Style"/>
          <w:b/>
          <w:bCs/>
          <w:color w:val="FF0000"/>
          <w:sz w:val="20"/>
          <w:szCs w:val="20"/>
        </w:rPr>
        <w:t>Embargo tot vrijdag 30 oktober 06:00</w:t>
      </w:r>
    </w:p>
    <w:p w14:paraId="20B8B260" w14:textId="689FC166" w:rsidR="00F54A36" w:rsidRPr="00CD2E2F" w:rsidRDefault="00F54A36" w:rsidP="00F54A36">
      <w:pPr>
        <w:snapToGrid w:val="0"/>
        <w:spacing w:after="0" w:line="240" w:lineRule="auto"/>
        <w:contextualSpacing/>
        <w:jc w:val="center"/>
        <w:rPr>
          <w:rFonts w:ascii="Bookman Old Style" w:hAnsi="Bookman Old Style"/>
          <w:b/>
          <w:bCs/>
          <w:sz w:val="20"/>
          <w:szCs w:val="20"/>
        </w:rPr>
      </w:pPr>
    </w:p>
    <w:p w14:paraId="1F0E97BB" w14:textId="2DB2AAE6" w:rsidR="00F54A36" w:rsidRPr="00CD2E2F" w:rsidRDefault="00F54A36" w:rsidP="00F54A36">
      <w:pPr>
        <w:snapToGrid w:val="0"/>
        <w:spacing w:after="0" w:line="240" w:lineRule="auto"/>
        <w:contextualSpacing/>
        <w:jc w:val="center"/>
        <w:rPr>
          <w:rFonts w:ascii="Bookman Old Style" w:hAnsi="Bookman Old Style"/>
          <w:sz w:val="32"/>
          <w:szCs w:val="32"/>
        </w:rPr>
      </w:pPr>
      <w:r w:rsidRPr="00CD2E2F">
        <w:rPr>
          <w:rFonts w:ascii="Bookman Old Style" w:hAnsi="Bookman Old Style"/>
          <w:sz w:val="32"/>
          <w:szCs w:val="32"/>
        </w:rPr>
        <w:t>De fiscale sluiproutes van Big Tobacco</w:t>
      </w:r>
    </w:p>
    <w:p w14:paraId="0DDF916A" w14:textId="77777777" w:rsidR="00F54A36" w:rsidRPr="00F54A36" w:rsidRDefault="00F54A36" w:rsidP="00F54A36">
      <w:pPr>
        <w:spacing w:after="0" w:line="240" w:lineRule="auto"/>
        <w:contextualSpacing/>
        <w:rPr>
          <w:rFonts w:ascii="Bookman Old Style" w:hAnsi="Bookman Old Style"/>
          <w:sz w:val="20"/>
          <w:szCs w:val="20"/>
        </w:rPr>
      </w:pPr>
    </w:p>
    <w:p w14:paraId="54DA56FD" w14:textId="77777777" w:rsidR="00F54A36" w:rsidRPr="00F54A36" w:rsidRDefault="00F54A36" w:rsidP="00F54A36">
      <w:pPr>
        <w:spacing w:after="0" w:line="240" w:lineRule="auto"/>
        <w:contextualSpacing/>
        <w:rPr>
          <w:rFonts w:ascii="Bookman Old Style" w:hAnsi="Bookman Old Style"/>
          <w:sz w:val="20"/>
          <w:szCs w:val="20"/>
        </w:rPr>
      </w:pPr>
      <w:r w:rsidRPr="00F54A36">
        <w:rPr>
          <w:rFonts w:ascii="Bookman Old Style" w:hAnsi="Bookman Old Style"/>
          <w:sz w:val="20"/>
          <w:szCs w:val="20"/>
        </w:rPr>
        <w:t xml:space="preserve">De vier grootste tabaksmultinationals ter wereld - Philip Morris, British American Tobacco, Japan Tobacco en Imperial Brands - maken veelvuldig gebruik van Nederlandse vennootschappen. Per jaar sluizen ze 7,5 miljard euro aan dividend, royalty's en rentebetalingen via Nederland, blijkt uit onderzoek van het journalistencollectief The Investigative Desk. </w:t>
      </w:r>
    </w:p>
    <w:p w14:paraId="57480CB0" w14:textId="77777777" w:rsidR="00F54A36" w:rsidRPr="00F54A36" w:rsidRDefault="00F54A36" w:rsidP="00F54A36">
      <w:pPr>
        <w:spacing w:after="0" w:line="240" w:lineRule="auto"/>
        <w:contextualSpacing/>
        <w:rPr>
          <w:rFonts w:ascii="Bookman Old Style" w:hAnsi="Bookman Old Style"/>
          <w:sz w:val="20"/>
          <w:szCs w:val="20"/>
        </w:rPr>
      </w:pPr>
    </w:p>
    <w:p w14:paraId="021BA18B" w14:textId="77777777" w:rsidR="00F54A36" w:rsidRPr="00F54A36" w:rsidRDefault="00F54A36" w:rsidP="00F54A36">
      <w:pPr>
        <w:spacing w:after="0" w:line="240" w:lineRule="auto"/>
        <w:contextualSpacing/>
        <w:rPr>
          <w:rFonts w:ascii="Bookman Old Style" w:hAnsi="Bookman Old Style"/>
          <w:sz w:val="20"/>
          <w:szCs w:val="20"/>
        </w:rPr>
      </w:pPr>
      <w:r w:rsidRPr="00F54A36">
        <w:rPr>
          <w:rFonts w:ascii="Bookman Old Style" w:hAnsi="Bookman Old Style"/>
          <w:sz w:val="20"/>
          <w:szCs w:val="20"/>
        </w:rPr>
        <w:t xml:space="preserve">Het onderzoek is gebaseerd op jaarverslagen die de fabrikanten in de periode 2010-2019 deponeerden bij diverse Kamers van Koophandel, en maakt voor het eerst in detail duidelijk hoe een complete industrie Nederland als doorsluisland gebruikt en hun belastingdruk weten te minimaliseren. </w:t>
      </w:r>
    </w:p>
    <w:p w14:paraId="791110A8" w14:textId="77777777" w:rsidR="00F54A36" w:rsidRPr="00F54A36" w:rsidRDefault="00F54A36" w:rsidP="00F54A36">
      <w:pPr>
        <w:spacing w:after="0" w:line="240" w:lineRule="auto"/>
        <w:contextualSpacing/>
        <w:rPr>
          <w:rFonts w:ascii="Bookman Old Style" w:hAnsi="Bookman Old Style"/>
          <w:sz w:val="20"/>
          <w:szCs w:val="20"/>
        </w:rPr>
      </w:pPr>
    </w:p>
    <w:p w14:paraId="1EB901F5" w14:textId="77777777" w:rsidR="00F54A36" w:rsidRPr="00F54A36" w:rsidRDefault="00F54A36" w:rsidP="00F54A36">
      <w:pPr>
        <w:spacing w:after="0" w:line="240" w:lineRule="auto"/>
        <w:contextualSpacing/>
        <w:rPr>
          <w:rFonts w:ascii="Bookman Old Style" w:hAnsi="Bookman Old Style"/>
          <w:sz w:val="20"/>
          <w:szCs w:val="20"/>
        </w:rPr>
      </w:pPr>
      <w:r w:rsidRPr="00F54A36">
        <w:rPr>
          <w:rFonts w:ascii="Bookman Old Style" w:hAnsi="Bookman Old Style"/>
          <w:sz w:val="20"/>
          <w:szCs w:val="20"/>
        </w:rPr>
        <w:t xml:space="preserve">De ‘Big </w:t>
      </w:r>
      <w:proofErr w:type="spellStart"/>
      <w:r w:rsidRPr="00F54A36">
        <w:rPr>
          <w:rFonts w:ascii="Bookman Old Style" w:hAnsi="Bookman Old Style"/>
          <w:sz w:val="20"/>
          <w:szCs w:val="20"/>
        </w:rPr>
        <w:t>Four</w:t>
      </w:r>
      <w:proofErr w:type="spellEnd"/>
      <w:r w:rsidRPr="00F54A36">
        <w:rPr>
          <w:rFonts w:ascii="Bookman Old Style" w:hAnsi="Bookman Old Style"/>
          <w:sz w:val="20"/>
          <w:szCs w:val="20"/>
        </w:rPr>
        <w:t>’ halen samen een omzet van meer dan 80 miljard euro, maar betalen relatief weinig belasting. Zes Europese landen - het Verenigd Koninkrijk, Ierland, België, Luxemburg en Nederland spelen een sleutelrol in vijf veelgebruikte methodes om belasting te ontwijken; het schuiven met dividenden, rente- en royaltybetalingen, transfer pricing en verliesverrekening.</w:t>
      </w:r>
    </w:p>
    <w:p w14:paraId="3A8CE766" w14:textId="77777777" w:rsidR="00F54A36" w:rsidRPr="00F54A36" w:rsidRDefault="00F54A36" w:rsidP="00F54A36">
      <w:pPr>
        <w:spacing w:after="0" w:line="240" w:lineRule="auto"/>
        <w:contextualSpacing/>
        <w:rPr>
          <w:rFonts w:ascii="Bookman Old Style" w:hAnsi="Bookman Old Style"/>
          <w:sz w:val="20"/>
          <w:szCs w:val="20"/>
        </w:rPr>
      </w:pPr>
    </w:p>
    <w:p w14:paraId="4A961443" w14:textId="77777777" w:rsidR="00F54A36" w:rsidRPr="00F54A36" w:rsidRDefault="00F54A36" w:rsidP="00F54A36">
      <w:pPr>
        <w:spacing w:after="0" w:line="240" w:lineRule="auto"/>
        <w:contextualSpacing/>
        <w:rPr>
          <w:rFonts w:ascii="Bookman Old Style" w:hAnsi="Bookman Old Style"/>
          <w:sz w:val="20"/>
          <w:szCs w:val="20"/>
        </w:rPr>
      </w:pPr>
      <w:r w:rsidRPr="00F54A36">
        <w:rPr>
          <w:rFonts w:ascii="Bookman Old Style" w:hAnsi="Bookman Old Style"/>
          <w:sz w:val="20"/>
          <w:szCs w:val="20"/>
        </w:rPr>
        <w:t xml:space="preserve">Voor de tabaksbedrijven is Nederland gunstig als doorsluisland vanwege de vele belastingverdragen, en omdat er (tot 2021) geen bronbelasting wordt geheven. Samen hebben de vier tabak giganten meer dan 100 dochterondernemingen in Nederland waar jaarlijks zo’n 7,5 miljard doorheen stroomt. De Britse concerns BAT en Imperial Brands stuurden respectievelijk 2,5 miljard en 1 miljard euro per jaar naar hun moederbedrijf in het Verenigd Koninkrijk. Bij Philip Morris gaat het jaarlijks om 1,8 miljard euro dividend, dat via Nederland naar Zwitserland wordt gestuurd. Bij Japan Tobacco gaat het per jaar om 1,7 miljard euro; na ontvangst in Nederland gaat het </w:t>
      </w:r>
      <w:proofErr w:type="gramStart"/>
      <w:r w:rsidRPr="00F54A36">
        <w:rPr>
          <w:rFonts w:ascii="Bookman Old Style" w:hAnsi="Bookman Old Style"/>
          <w:sz w:val="20"/>
          <w:szCs w:val="20"/>
        </w:rPr>
        <w:t>geld</w:t>
      </w:r>
      <w:proofErr w:type="gramEnd"/>
      <w:r w:rsidRPr="00F54A36">
        <w:rPr>
          <w:rFonts w:ascii="Bookman Old Style" w:hAnsi="Bookman Old Style"/>
          <w:sz w:val="20"/>
          <w:szCs w:val="20"/>
        </w:rPr>
        <w:t xml:space="preserve"> naar het moederbedrijf in Japan. </w:t>
      </w:r>
    </w:p>
    <w:p w14:paraId="7A9430DE" w14:textId="77777777" w:rsidR="00F54A36" w:rsidRPr="00F54A36" w:rsidRDefault="00F54A36" w:rsidP="00F54A36">
      <w:pPr>
        <w:spacing w:after="0" w:line="240" w:lineRule="auto"/>
        <w:contextualSpacing/>
        <w:rPr>
          <w:rFonts w:ascii="Bookman Old Style" w:hAnsi="Bookman Old Style"/>
          <w:sz w:val="20"/>
          <w:szCs w:val="20"/>
        </w:rPr>
      </w:pPr>
    </w:p>
    <w:p w14:paraId="2223AF62" w14:textId="26FA20EC" w:rsidR="00F54A36" w:rsidRPr="00F54A36" w:rsidRDefault="00F54A36" w:rsidP="00F54A36">
      <w:pPr>
        <w:spacing w:after="0" w:line="240" w:lineRule="auto"/>
        <w:contextualSpacing/>
        <w:rPr>
          <w:rFonts w:ascii="Bookman Old Style" w:hAnsi="Bookman Old Style"/>
          <w:sz w:val="20"/>
          <w:szCs w:val="20"/>
        </w:rPr>
      </w:pPr>
      <w:r w:rsidRPr="00F54A36">
        <w:rPr>
          <w:rFonts w:ascii="Bookman Old Style" w:hAnsi="Bookman Old Style"/>
          <w:sz w:val="20"/>
          <w:szCs w:val="20"/>
        </w:rPr>
        <w:t>De Britse multinationals BAT en Imperial Brands maken gebruik van verlies</w:t>
      </w:r>
      <w:r w:rsidR="003F75A1">
        <w:rPr>
          <w:rFonts w:ascii="Bookman Old Style" w:hAnsi="Bookman Old Style"/>
          <w:sz w:val="20"/>
          <w:szCs w:val="20"/>
        </w:rPr>
        <w:t>compensatie</w:t>
      </w:r>
      <w:r w:rsidRPr="00F54A36">
        <w:rPr>
          <w:rFonts w:ascii="Bookman Old Style" w:hAnsi="Bookman Old Style"/>
          <w:sz w:val="20"/>
          <w:szCs w:val="20"/>
        </w:rPr>
        <w:t>, waardoor ze winsten in dochterbedrijven weg kunnen strepen met verliezen in een andere. Elk jaar maakt een deel van de wereldwijde dochters verlies, met name door betaalde rentelasten op interne leningen, blijkt uit de boeken. BAT noteerde op deze manier omgerekend 870 miljoen euro aan verliezen in de afgelopen tien jaar, bij Imperial Brands ging het om 2,2 miljard euro. Als gevolg hiervan betaalde</w:t>
      </w:r>
      <w:r w:rsidR="00CD2E2F">
        <w:rPr>
          <w:rFonts w:ascii="Bookman Old Style" w:hAnsi="Bookman Old Style"/>
          <w:sz w:val="20"/>
          <w:szCs w:val="20"/>
        </w:rPr>
        <w:t xml:space="preserve"> BAT </w:t>
      </w:r>
      <w:r w:rsidRPr="00F54A36">
        <w:rPr>
          <w:rFonts w:ascii="Bookman Old Style" w:hAnsi="Bookman Old Style"/>
          <w:sz w:val="20"/>
          <w:szCs w:val="20"/>
        </w:rPr>
        <w:t xml:space="preserve">in eigen land vrijwel geen inkomstenbelasting. </w:t>
      </w:r>
      <w:r w:rsidR="00CD2E2F">
        <w:rPr>
          <w:rFonts w:ascii="Bookman Old Style" w:hAnsi="Bookman Old Style"/>
          <w:sz w:val="20"/>
          <w:szCs w:val="20"/>
        </w:rPr>
        <w:t>Door vele verschuiving</w:t>
      </w:r>
      <w:r w:rsidR="003F75A1">
        <w:rPr>
          <w:rFonts w:ascii="Bookman Old Style" w:hAnsi="Bookman Old Style"/>
          <w:sz w:val="20"/>
          <w:szCs w:val="20"/>
        </w:rPr>
        <w:t>en</w:t>
      </w:r>
      <w:r w:rsidR="00CD2E2F">
        <w:rPr>
          <w:rFonts w:ascii="Bookman Old Style" w:hAnsi="Bookman Old Style"/>
          <w:sz w:val="20"/>
          <w:szCs w:val="20"/>
        </w:rPr>
        <w:t xml:space="preserve"> is </w:t>
      </w:r>
      <w:r w:rsidR="005F75AF">
        <w:rPr>
          <w:rFonts w:ascii="Bookman Old Style" w:hAnsi="Bookman Old Style"/>
          <w:sz w:val="20"/>
          <w:szCs w:val="20"/>
        </w:rPr>
        <w:t>uit de boeken van</w:t>
      </w:r>
      <w:r w:rsidR="00CD2E2F">
        <w:rPr>
          <w:rFonts w:ascii="Bookman Old Style" w:hAnsi="Bookman Old Style"/>
          <w:sz w:val="20"/>
          <w:szCs w:val="20"/>
        </w:rPr>
        <w:t xml:space="preserve"> Imperial Brands niet op te maken hoeveel belasting het daadwerkelijk in het VK betaalt. </w:t>
      </w:r>
    </w:p>
    <w:p w14:paraId="4E0C0A75" w14:textId="77777777" w:rsidR="00F54A36" w:rsidRPr="00F54A36" w:rsidRDefault="00F54A36" w:rsidP="00F54A36">
      <w:pPr>
        <w:spacing w:after="0" w:line="240" w:lineRule="auto"/>
        <w:contextualSpacing/>
        <w:rPr>
          <w:rFonts w:ascii="Bookman Old Style" w:hAnsi="Bookman Old Style"/>
          <w:sz w:val="20"/>
          <w:szCs w:val="20"/>
        </w:rPr>
      </w:pPr>
    </w:p>
    <w:p w14:paraId="3EFA0BC3" w14:textId="77777777" w:rsidR="00F54A36" w:rsidRPr="00F54A36" w:rsidRDefault="00F54A36" w:rsidP="00F54A36">
      <w:pPr>
        <w:spacing w:after="0" w:line="240" w:lineRule="auto"/>
        <w:contextualSpacing/>
        <w:rPr>
          <w:rFonts w:ascii="Bookman Old Style" w:hAnsi="Bookman Old Style"/>
          <w:sz w:val="20"/>
          <w:szCs w:val="20"/>
        </w:rPr>
      </w:pPr>
      <w:r w:rsidRPr="00F54A36">
        <w:rPr>
          <w:rFonts w:ascii="Bookman Old Style" w:hAnsi="Bookman Old Style"/>
          <w:sz w:val="20"/>
          <w:szCs w:val="20"/>
        </w:rPr>
        <w:t>Ierland is aantrekkelijk vanwege haar lage winstbelasting, en een gunstige belasting van intellectueel eigendomsrecht en dividendinkomsten binnen de</w:t>
      </w:r>
      <w:bookmarkStart w:id="0" w:name="_GoBack"/>
      <w:bookmarkEnd w:id="0"/>
      <w:r w:rsidRPr="00F54A36">
        <w:rPr>
          <w:rFonts w:ascii="Bookman Old Style" w:hAnsi="Bookman Old Style"/>
          <w:sz w:val="20"/>
          <w:szCs w:val="20"/>
        </w:rPr>
        <w:t xml:space="preserve"> EU. PMI betaalt </w:t>
      </w:r>
      <w:r w:rsidRPr="00F54A36">
        <w:rPr>
          <w:rFonts w:ascii="Bookman Old Style" w:hAnsi="Bookman Old Style"/>
          <w:sz w:val="20"/>
          <w:szCs w:val="20"/>
        </w:rPr>
        <w:lastRenderedPageBreak/>
        <w:t xml:space="preserve">jaarlijks zo’n 10 miljoen euro aan dividend uit van Ierland naar Zwitserland. Ook Imperial Brands heeft twee grote Ierse dochters, waar jaarlijks zo’n 50 miljoen euro aan rentebetalingen binnenkomt. </w:t>
      </w:r>
    </w:p>
    <w:p w14:paraId="19A208D7" w14:textId="77777777" w:rsidR="00F54A36" w:rsidRPr="00F54A36" w:rsidRDefault="00F54A36" w:rsidP="00F54A36">
      <w:pPr>
        <w:spacing w:after="0" w:line="240" w:lineRule="auto"/>
        <w:contextualSpacing/>
        <w:rPr>
          <w:rFonts w:ascii="Bookman Old Style" w:hAnsi="Bookman Old Style"/>
          <w:sz w:val="20"/>
          <w:szCs w:val="20"/>
        </w:rPr>
      </w:pPr>
    </w:p>
    <w:p w14:paraId="7839E124" w14:textId="77777777" w:rsidR="00F54A36" w:rsidRPr="00F54A36" w:rsidRDefault="00F54A36" w:rsidP="00F54A36">
      <w:pPr>
        <w:spacing w:after="0" w:line="240" w:lineRule="auto"/>
        <w:contextualSpacing/>
        <w:rPr>
          <w:rFonts w:ascii="Bookman Old Style" w:hAnsi="Bookman Old Style"/>
          <w:sz w:val="20"/>
          <w:szCs w:val="20"/>
        </w:rPr>
      </w:pPr>
      <w:r w:rsidRPr="00F54A36">
        <w:rPr>
          <w:rFonts w:ascii="Bookman Old Style" w:hAnsi="Bookman Old Style"/>
          <w:sz w:val="20"/>
          <w:szCs w:val="20"/>
        </w:rPr>
        <w:t xml:space="preserve">Zwitserland speelt een belangrijke rol voor royalty- en dividendbetalingen. Het lijkt erop dat het overgrote deel van de winst van PMI in Zwitserland naar Nederland gestuurd wordt. Alle merkrechten van Japan Tobacco zijn namelijk ondergebracht in de Zwitserse vennootschap JT International S.A. Elk jaar stroomt er een bedrag tussen de 130 en 250 miljoen euro aan royalty's voor het gebruik van die merken van Nederland naar Zwitserland. Ook Philip Morris heeft de rechten op haar merken ondergebracht in twee vennootschappen in het Zwitserse </w:t>
      </w:r>
      <w:proofErr w:type="spellStart"/>
      <w:r w:rsidRPr="00F54A36">
        <w:rPr>
          <w:rFonts w:ascii="Bookman Old Style" w:hAnsi="Bookman Old Style"/>
          <w:sz w:val="20"/>
          <w:szCs w:val="20"/>
        </w:rPr>
        <w:t>Neuchâtel</w:t>
      </w:r>
      <w:proofErr w:type="spellEnd"/>
      <w:r w:rsidRPr="00F54A36">
        <w:rPr>
          <w:rFonts w:ascii="Bookman Old Style" w:hAnsi="Bookman Old Style"/>
          <w:sz w:val="20"/>
          <w:szCs w:val="20"/>
        </w:rPr>
        <w:t xml:space="preserve">. Het Nederlandse dochterbedrijf Philip Morris Holland betaalt jaarlijks tussen de 24 en 27 miljoen euro royalty's. </w:t>
      </w:r>
    </w:p>
    <w:p w14:paraId="5F7F1564" w14:textId="77777777" w:rsidR="00F54A36" w:rsidRPr="00F54A36" w:rsidRDefault="00F54A36" w:rsidP="00F54A36">
      <w:pPr>
        <w:spacing w:after="0" w:line="240" w:lineRule="auto"/>
        <w:contextualSpacing/>
        <w:rPr>
          <w:rFonts w:ascii="Bookman Old Style" w:hAnsi="Bookman Old Style"/>
          <w:sz w:val="20"/>
          <w:szCs w:val="20"/>
        </w:rPr>
      </w:pPr>
    </w:p>
    <w:p w14:paraId="29648C26" w14:textId="77777777" w:rsidR="00F54A36" w:rsidRPr="00F54A36" w:rsidRDefault="00F54A36" w:rsidP="00F54A36">
      <w:pPr>
        <w:spacing w:after="0" w:line="240" w:lineRule="auto"/>
        <w:contextualSpacing/>
        <w:rPr>
          <w:rFonts w:ascii="Bookman Old Style" w:hAnsi="Bookman Old Style"/>
          <w:sz w:val="20"/>
          <w:szCs w:val="20"/>
        </w:rPr>
      </w:pPr>
      <w:r w:rsidRPr="00F54A36">
        <w:rPr>
          <w:rFonts w:ascii="Bookman Old Style" w:hAnsi="Bookman Old Style"/>
          <w:sz w:val="20"/>
          <w:szCs w:val="20"/>
        </w:rPr>
        <w:t xml:space="preserve">Uit het onderzoek blijkt dat de tabaksbedrijven gebruik maken van transfer pricing. Zo blijkt bijvoorbeeld dat BAT </w:t>
      </w:r>
      <w:proofErr w:type="gramStart"/>
      <w:r w:rsidRPr="00F54A36">
        <w:rPr>
          <w:rFonts w:ascii="Bookman Old Style" w:hAnsi="Bookman Old Style"/>
          <w:sz w:val="20"/>
          <w:szCs w:val="20"/>
        </w:rPr>
        <w:t>Zuid Korea</w:t>
      </w:r>
      <w:proofErr w:type="gramEnd"/>
      <w:r w:rsidRPr="00F54A36">
        <w:rPr>
          <w:rFonts w:ascii="Bookman Old Style" w:hAnsi="Bookman Old Style"/>
          <w:sz w:val="20"/>
          <w:szCs w:val="20"/>
        </w:rPr>
        <w:t xml:space="preserve"> op papier elke sigaret verkoopt aan Rothmans Far East, een Nederlands zusterbedrijf. Rothmans Far East verkoopt ze daarna weer terug aan een tweede vennootschap van BAT in Zuid-Korea, BAT Korea Limited. Dit bedrijf verkoopt de sigaretten vervolgens op de Koreaanse markt. Hiermee verschoof BAT de afgelopen tien jaar gemiddeld 98 miljoen euro winst per jaar naar Nederland, en omzeilde BAT in Zuid-Korea 24,5 miljoen euro belasting per jaar. </w:t>
      </w:r>
    </w:p>
    <w:p w14:paraId="11615A16" w14:textId="77777777" w:rsidR="00F54A36" w:rsidRPr="00F54A36" w:rsidRDefault="00F54A36" w:rsidP="00F54A36">
      <w:pPr>
        <w:spacing w:after="0" w:line="240" w:lineRule="auto"/>
        <w:contextualSpacing/>
        <w:rPr>
          <w:rFonts w:ascii="Bookman Old Style" w:hAnsi="Bookman Old Style"/>
          <w:sz w:val="20"/>
          <w:szCs w:val="20"/>
        </w:rPr>
      </w:pPr>
    </w:p>
    <w:p w14:paraId="5EC9AE05" w14:textId="7B62B9C1" w:rsidR="00F54A36" w:rsidRPr="00F54A36" w:rsidRDefault="00F54A36" w:rsidP="00F54A36">
      <w:pPr>
        <w:spacing w:after="0" w:line="240" w:lineRule="auto"/>
        <w:contextualSpacing/>
        <w:rPr>
          <w:rFonts w:ascii="Bookman Old Style" w:hAnsi="Bookman Old Style"/>
          <w:sz w:val="20"/>
          <w:szCs w:val="20"/>
        </w:rPr>
      </w:pPr>
      <w:r w:rsidRPr="00F54A36">
        <w:rPr>
          <w:rFonts w:ascii="Bookman Old Style" w:hAnsi="Bookman Old Style"/>
          <w:sz w:val="20"/>
          <w:szCs w:val="20"/>
        </w:rPr>
        <w:t xml:space="preserve">Ook Philip Morris deed, zeker tot in 2014, aan transfer pricing. Alle sigaretten die de fabriek in Bergen op Zoom produceerde werden op papier eerst verkocht aan de Belgische holding Philip Morris Benelux BVBA in Antwerpen, en daarna meteen weer teruggekocht. Een deel van de Nederlandse winst verschoof zo naar België, maar het bleef daar niet. Het Antwerpse Philip Morris Benelux noteert jaarlijks een omzet van ongeveer 3 miljard euro, maar heeft ook hoge kosten, waardoor het bedrijf maar weinig winst maakt. Vermoedelijk doet de Belgische holding grote betalingen aan het zusterbedrijf in Zwitserland, om zo de winst te verplaatsen. </w:t>
      </w:r>
    </w:p>
    <w:p w14:paraId="7A25E036" w14:textId="77777777" w:rsidR="00F54A36" w:rsidRPr="00F54A36" w:rsidRDefault="00F54A36" w:rsidP="00F54A36">
      <w:pPr>
        <w:spacing w:after="0" w:line="240" w:lineRule="auto"/>
        <w:contextualSpacing/>
        <w:rPr>
          <w:rFonts w:ascii="Bookman Old Style" w:hAnsi="Bookman Old Style"/>
          <w:sz w:val="20"/>
          <w:szCs w:val="20"/>
        </w:rPr>
      </w:pPr>
    </w:p>
    <w:p w14:paraId="1A177520" w14:textId="77777777" w:rsidR="00F54A36" w:rsidRPr="00F54A36" w:rsidRDefault="00F54A36" w:rsidP="00F54A36">
      <w:pPr>
        <w:spacing w:after="0" w:line="240" w:lineRule="auto"/>
        <w:contextualSpacing/>
        <w:rPr>
          <w:rFonts w:ascii="Bookman Old Style" w:hAnsi="Bookman Old Style"/>
          <w:sz w:val="20"/>
          <w:szCs w:val="20"/>
        </w:rPr>
      </w:pPr>
      <w:r w:rsidRPr="00F54A36">
        <w:rPr>
          <w:rFonts w:ascii="Bookman Old Style" w:hAnsi="Bookman Old Style"/>
          <w:sz w:val="20"/>
          <w:szCs w:val="20"/>
        </w:rPr>
        <w:t xml:space="preserve">De OESO introduceerde in 2015 een pakket maatregelen dat geschuif met inkomsten door multinationals moest beëindigen. Sinds de invoering van de nieuwe OESO-richtlijnen hebben de tabaksbedrijven een aantal fiscale constructies opgeheven, blijkt uit het onderzoek. Een groot deel van de structuren bleef tot nu toe intact en de belastingdruk van de multinationals nam nog niet zichtbaar toe. </w:t>
      </w:r>
    </w:p>
    <w:p w14:paraId="10F509B2" w14:textId="77777777" w:rsidR="00F54A36" w:rsidRPr="00F54A36" w:rsidRDefault="00F54A36" w:rsidP="00F54A36">
      <w:pPr>
        <w:spacing w:after="0" w:line="240" w:lineRule="auto"/>
        <w:contextualSpacing/>
        <w:rPr>
          <w:rFonts w:ascii="Bookman Old Style" w:hAnsi="Bookman Old Style"/>
          <w:sz w:val="20"/>
          <w:szCs w:val="20"/>
        </w:rPr>
      </w:pPr>
    </w:p>
    <w:p w14:paraId="2381A691" w14:textId="77777777" w:rsidR="00F54A36" w:rsidRPr="00F54A36" w:rsidRDefault="00F54A36" w:rsidP="00F54A36">
      <w:pPr>
        <w:spacing w:after="0" w:line="240" w:lineRule="auto"/>
        <w:contextualSpacing/>
        <w:rPr>
          <w:rFonts w:ascii="Bookman Old Style" w:hAnsi="Bookman Old Style"/>
          <w:sz w:val="20"/>
          <w:szCs w:val="20"/>
        </w:rPr>
      </w:pPr>
      <w:r w:rsidRPr="00F54A36">
        <w:rPr>
          <w:rFonts w:ascii="Bookman Old Style" w:hAnsi="Bookman Old Style"/>
          <w:sz w:val="20"/>
          <w:szCs w:val="20"/>
        </w:rPr>
        <w:t xml:space="preserve">Het rapport wordt gepubliceerd op maandag 2 november, en is eerder al beschikbaar op aanvraag. </w:t>
      </w:r>
    </w:p>
    <w:p w14:paraId="3FDFC54B" w14:textId="1B50578E" w:rsidR="00F54A36" w:rsidRDefault="00F54A36" w:rsidP="00F54A36">
      <w:pPr>
        <w:spacing w:after="0" w:line="240" w:lineRule="auto"/>
        <w:contextualSpacing/>
        <w:rPr>
          <w:rFonts w:ascii="Bookman Old Style" w:hAnsi="Bookman Old Style"/>
          <w:sz w:val="20"/>
          <w:szCs w:val="20"/>
        </w:rPr>
      </w:pPr>
    </w:p>
    <w:p w14:paraId="56BD5638" w14:textId="77777777" w:rsidR="00767905" w:rsidRDefault="00767905" w:rsidP="00767905">
      <w:pPr>
        <w:pBdr>
          <w:bottom w:val="single" w:sz="4" w:space="1" w:color="auto"/>
        </w:pBdr>
        <w:spacing w:after="0" w:line="240" w:lineRule="auto"/>
        <w:contextualSpacing/>
        <w:rPr>
          <w:rFonts w:ascii="Bookman Old Style" w:hAnsi="Bookman Old Style"/>
          <w:sz w:val="20"/>
          <w:szCs w:val="20"/>
        </w:rPr>
      </w:pPr>
    </w:p>
    <w:p w14:paraId="743B9589" w14:textId="5276686E" w:rsidR="00767905" w:rsidRPr="00444E9A" w:rsidRDefault="00767905" w:rsidP="00767905">
      <w:pPr>
        <w:pBdr>
          <w:bottom w:val="single" w:sz="4" w:space="1" w:color="auto"/>
        </w:pBdr>
        <w:spacing w:after="0" w:line="240" w:lineRule="auto"/>
        <w:contextualSpacing/>
        <w:rPr>
          <w:rFonts w:ascii="Bookman Old Style" w:hAnsi="Bookman Old Style"/>
          <w:i/>
          <w:iCs/>
          <w:sz w:val="20"/>
          <w:szCs w:val="20"/>
        </w:rPr>
      </w:pPr>
      <w:r w:rsidRPr="00444E9A">
        <w:rPr>
          <w:rFonts w:ascii="Bookman Old Style" w:hAnsi="Bookman Old Style"/>
          <w:i/>
          <w:iCs/>
          <w:sz w:val="20"/>
          <w:szCs w:val="20"/>
        </w:rPr>
        <w:t>Een uitgebreid achtergrondartikel over dit onderzoek verschijnt zaterdag 31 oktober in NRC Handelsblad. Op vrijdag 30 oktober brengt deze krant een eerste nieuwsbericht.</w:t>
      </w:r>
    </w:p>
    <w:p w14:paraId="2391375A" w14:textId="77777777" w:rsidR="00767905" w:rsidRDefault="00767905" w:rsidP="00767905">
      <w:pPr>
        <w:pBdr>
          <w:bottom w:val="single" w:sz="4" w:space="1" w:color="auto"/>
        </w:pBdr>
        <w:spacing w:after="0" w:line="240" w:lineRule="auto"/>
        <w:contextualSpacing/>
        <w:rPr>
          <w:rFonts w:ascii="Bookman Old Style" w:hAnsi="Bookman Old Style"/>
          <w:sz w:val="20"/>
          <w:szCs w:val="20"/>
        </w:rPr>
      </w:pPr>
    </w:p>
    <w:p w14:paraId="4C5A9838" w14:textId="77777777" w:rsidR="00767905" w:rsidRPr="00F54A36" w:rsidRDefault="00767905" w:rsidP="00767905">
      <w:pPr>
        <w:pBdr>
          <w:bottom w:val="single" w:sz="4" w:space="1" w:color="auto"/>
        </w:pBdr>
        <w:spacing w:after="0" w:line="240" w:lineRule="auto"/>
        <w:contextualSpacing/>
        <w:rPr>
          <w:rFonts w:ascii="Bookman Old Style" w:hAnsi="Bookman Old Style"/>
          <w:sz w:val="20"/>
          <w:szCs w:val="20"/>
        </w:rPr>
      </w:pPr>
    </w:p>
    <w:p w14:paraId="06A0A611" w14:textId="3A530E39" w:rsidR="00F54A36" w:rsidRDefault="00F54A36" w:rsidP="00F54A36">
      <w:pPr>
        <w:spacing w:after="0" w:line="240" w:lineRule="auto"/>
        <w:contextualSpacing/>
        <w:rPr>
          <w:rFonts w:ascii="Bookman Old Style" w:hAnsi="Bookman Old Style"/>
          <w:b/>
          <w:bCs/>
          <w:sz w:val="20"/>
          <w:szCs w:val="20"/>
        </w:rPr>
      </w:pPr>
      <w:r w:rsidRPr="00F54A36">
        <w:rPr>
          <w:rFonts w:ascii="Bookman Old Style" w:hAnsi="Bookman Old Style"/>
          <w:b/>
          <w:bCs/>
          <w:sz w:val="20"/>
          <w:szCs w:val="20"/>
        </w:rPr>
        <w:t>Nadere informatie:</w:t>
      </w:r>
    </w:p>
    <w:p w14:paraId="1F55844A" w14:textId="77777777" w:rsidR="00F54A36" w:rsidRPr="00F54A36" w:rsidRDefault="00F54A36" w:rsidP="00F54A36">
      <w:pPr>
        <w:spacing w:after="0" w:line="240" w:lineRule="auto"/>
        <w:contextualSpacing/>
        <w:rPr>
          <w:rFonts w:ascii="Bookman Old Style" w:hAnsi="Bookman Old Style"/>
          <w:b/>
          <w:bCs/>
          <w:sz w:val="20"/>
          <w:szCs w:val="20"/>
        </w:rPr>
      </w:pPr>
    </w:p>
    <w:p w14:paraId="49833D2D" w14:textId="4ACED233" w:rsidR="00BA5D09" w:rsidRPr="00F54A36" w:rsidRDefault="00BA5D09" w:rsidP="00F54A36">
      <w:pPr>
        <w:spacing w:after="0" w:line="240" w:lineRule="auto"/>
        <w:contextualSpacing/>
        <w:rPr>
          <w:rFonts w:ascii="Bookman Old Style" w:hAnsi="Bookman Old Style"/>
          <w:sz w:val="20"/>
          <w:szCs w:val="20"/>
        </w:rPr>
      </w:pPr>
      <w:r w:rsidRPr="00BA5D09">
        <w:rPr>
          <w:rFonts w:ascii="Bookman Old Style" w:hAnsi="Bookman Old Style"/>
          <w:sz w:val="20"/>
          <w:szCs w:val="20"/>
        </w:rPr>
        <w:t>Manon Dillen (auteur</w:t>
      </w:r>
      <w:r>
        <w:rPr>
          <w:rFonts w:ascii="Bookman Old Style" w:hAnsi="Bookman Old Style"/>
          <w:sz w:val="20"/>
          <w:szCs w:val="20"/>
        </w:rPr>
        <w:t>)</w:t>
      </w:r>
      <w:r w:rsidRPr="00BA5D09">
        <w:rPr>
          <w:rFonts w:ascii="Bookman Old Style" w:hAnsi="Bookman Old Style"/>
          <w:sz w:val="20"/>
          <w:szCs w:val="20"/>
        </w:rPr>
        <w:t>, dillen@investigativedesk.com, +31 6 39 88 89 63</w:t>
      </w:r>
    </w:p>
    <w:p w14:paraId="5B0D9919" w14:textId="234177E8" w:rsidR="00F54A36" w:rsidRPr="00F54A36" w:rsidRDefault="00F54A36" w:rsidP="00F54A36">
      <w:pPr>
        <w:spacing w:after="0" w:line="240" w:lineRule="auto"/>
        <w:contextualSpacing/>
        <w:rPr>
          <w:rFonts w:ascii="Bookman Old Style" w:hAnsi="Bookman Old Style"/>
          <w:sz w:val="20"/>
          <w:szCs w:val="20"/>
        </w:rPr>
      </w:pPr>
      <w:r w:rsidRPr="00F54A36">
        <w:rPr>
          <w:rFonts w:ascii="Bookman Old Style" w:hAnsi="Bookman Old Style"/>
          <w:sz w:val="20"/>
          <w:szCs w:val="20"/>
        </w:rPr>
        <w:t>Stefan Vermeulen</w:t>
      </w:r>
      <w:r w:rsidR="00BA5D09">
        <w:rPr>
          <w:rFonts w:ascii="Bookman Old Style" w:hAnsi="Bookman Old Style"/>
          <w:sz w:val="20"/>
          <w:szCs w:val="20"/>
        </w:rPr>
        <w:t xml:space="preserve"> (auteur)</w:t>
      </w:r>
      <w:r w:rsidRPr="00F54A36">
        <w:rPr>
          <w:rFonts w:ascii="Bookman Old Style" w:hAnsi="Bookman Old Style"/>
          <w:sz w:val="20"/>
          <w:szCs w:val="20"/>
        </w:rPr>
        <w:t xml:space="preserve">, </w:t>
      </w:r>
      <w:proofErr w:type="gramStart"/>
      <w:r w:rsidRPr="00F54A36">
        <w:rPr>
          <w:rFonts w:ascii="Bookman Old Style" w:hAnsi="Bookman Old Style"/>
          <w:sz w:val="20"/>
          <w:szCs w:val="20"/>
        </w:rPr>
        <w:t>vermeulen@investigativedesk.com /</w:t>
      </w:r>
      <w:proofErr w:type="gramEnd"/>
      <w:r w:rsidRPr="00F54A36">
        <w:rPr>
          <w:rFonts w:ascii="Bookman Old Style" w:hAnsi="Bookman Old Style"/>
          <w:sz w:val="20"/>
          <w:szCs w:val="20"/>
        </w:rPr>
        <w:t xml:space="preserve">  +31 6 51688093 </w:t>
      </w:r>
    </w:p>
    <w:p w14:paraId="417E0C21" w14:textId="77777777" w:rsidR="00AD51BD" w:rsidRDefault="00AD51BD" w:rsidP="00AD51BD">
      <w:pPr>
        <w:spacing w:after="0" w:line="240" w:lineRule="auto"/>
        <w:contextualSpacing/>
        <w:rPr>
          <w:rFonts w:ascii="Bookman Old Style" w:hAnsi="Bookman Old Style"/>
          <w:sz w:val="20"/>
          <w:szCs w:val="20"/>
        </w:rPr>
      </w:pPr>
      <w:r w:rsidRPr="00F54A36">
        <w:rPr>
          <w:rFonts w:ascii="Bookman Old Style" w:hAnsi="Bookman Old Style"/>
          <w:sz w:val="20"/>
          <w:szCs w:val="20"/>
        </w:rPr>
        <w:t xml:space="preserve">Marcel </w:t>
      </w:r>
      <w:proofErr w:type="spellStart"/>
      <w:r w:rsidRPr="00F54A36">
        <w:rPr>
          <w:rFonts w:ascii="Bookman Old Style" w:hAnsi="Bookman Old Style"/>
          <w:sz w:val="20"/>
          <w:szCs w:val="20"/>
        </w:rPr>
        <w:t>Metze</w:t>
      </w:r>
      <w:proofErr w:type="spellEnd"/>
      <w:r w:rsidRPr="00F54A36">
        <w:rPr>
          <w:rFonts w:ascii="Bookman Old Style" w:hAnsi="Bookman Old Style"/>
          <w:sz w:val="20"/>
          <w:szCs w:val="20"/>
        </w:rPr>
        <w:t xml:space="preserve"> (hoofdredacteur) – </w:t>
      </w:r>
      <w:proofErr w:type="gramStart"/>
      <w:r w:rsidRPr="00F54A36">
        <w:rPr>
          <w:rFonts w:ascii="Bookman Old Style" w:hAnsi="Bookman Old Style"/>
          <w:sz w:val="20"/>
          <w:szCs w:val="20"/>
        </w:rPr>
        <w:t>metze@investigativdesk.com /</w:t>
      </w:r>
      <w:proofErr w:type="gramEnd"/>
      <w:r w:rsidRPr="00F54A36">
        <w:rPr>
          <w:rFonts w:ascii="Bookman Old Style" w:hAnsi="Bookman Old Style"/>
          <w:sz w:val="20"/>
          <w:szCs w:val="20"/>
        </w:rPr>
        <w:t xml:space="preserve"> +31 6 54674124</w:t>
      </w:r>
    </w:p>
    <w:p w14:paraId="33B73E8E" w14:textId="5F7766D3" w:rsidR="00F54A36" w:rsidRPr="00BA5D09" w:rsidRDefault="00F54A36" w:rsidP="00F54A36">
      <w:pPr>
        <w:spacing w:after="0" w:line="240" w:lineRule="auto"/>
        <w:contextualSpacing/>
        <w:rPr>
          <w:rFonts w:ascii="Bookman Old Style" w:hAnsi="Bookman Old Style"/>
          <w:sz w:val="20"/>
          <w:szCs w:val="20"/>
        </w:rPr>
      </w:pPr>
    </w:p>
    <w:p w14:paraId="103E3E31" w14:textId="2EC0CDB8" w:rsidR="00A85E79" w:rsidRPr="00BA5D09" w:rsidRDefault="00A85E79" w:rsidP="00932D9D">
      <w:pPr>
        <w:spacing w:after="0" w:line="240" w:lineRule="auto"/>
        <w:contextualSpacing/>
        <w:rPr>
          <w:rFonts w:ascii="Bookman Old Style" w:hAnsi="Bookman Old Style"/>
          <w:sz w:val="20"/>
          <w:szCs w:val="20"/>
        </w:rPr>
      </w:pPr>
      <w:r w:rsidRPr="00BA5D09">
        <w:rPr>
          <w:rFonts w:ascii="Bookman Old Style" w:hAnsi="Bookman Old Style"/>
          <w:sz w:val="20"/>
          <w:szCs w:val="20"/>
        </w:rPr>
        <w:t xml:space="preserve"> </w:t>
      </w:r>
    </w:p>
    <w:sectPr w:rsidR="00A85E79" w:rsidRPr="00BA5D09" w:rsidSect="002B4B7C">
      <w:footerReference w:type="default" r:id="rId8"/>
      <w:type w:val="continuous"/>
      <w:pgSz w:w="11906" w:h="16838"/>
      <w:pgMar w:top="1701" w:right="1701" w:bottom="1701" w:left="1701" w:header="709" w:footer="70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84881" w14:textId="77777777" w:rsidR="00D71567" w:rsidRDefault="00D71567">
      <w:pPr>
        <w:spacing w:after="0" w:line="240" w:lineRule="auto"/>
      </w:pPr>
      <w:r>
        <w:separator/>
      </w:r>
    </w:p>
  </w:endnote>
  <w:endnote w:type="continuationSeparator" w:id="0">
    <w:p w14:paraId="5889791A" w14:textId="77777777" w:rsidR="00D71567" w:rsidRDefault="00D7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776204"/>
      <w:docPartObj>
        <w:docPartGallery w:val="Page Numbers (Bottom of Page)"/>
        <w:docPartUnique/>
      </w:docPartObj>
    </w:sdtPr>
    <w:sdtEndPr/>
    <w:sdtContent>
      <w:p w14:paraId="2CDED818" w14:textId="77777777" w:rsidR="002B4B7C" w:rsidRDefault="002B4B7C">
        <w:pPr>
          <w:pStyle w:val="Voettekst"/>
          <w:jc w:val="right"/>
        </w:pPr>
        <w:r>
          <w:fldChar w:fldCharType="begin"/>
        </w:r>
        <w:r>
          <w:instrText>PAGE   \* MERGEFORMAT</w:instrText>
        </w:r>
        <w:r>
          <w:fldChar w:fldCharType="separate"/>
        </w:r>
        <w:r w:rsidR="0089625C">
          <w:rPr>
            <w:noProof/>
          </w:rPr>
          <w:t>2</w:t>
        </w:r>
        <w:r>
          <w:fldChar w:fldCharType="end"/>
        </w:r>
      </w:p>
    </w:sdtContent>
  </w:sdt>
  <w:p w14:paraId="7C14E90E" w14:textId="77777777" w:rsidR="000C723A" w:rsidRDefault="00D715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37EEE" w14:textId="77777777" w:rsidR="00D71567" w:rsidRDefault="00D71567">
      <w:pPr>
        <w:spacing w:after="0" w:line="240" w:lineRule="auto"/>
      </w:pPr>
      <w:r>
        <w:separator/>
      </w:r>
    </w:p>
  </w:footnote>
  <w:footnote w:type="continuationSeparator" w:id="0">
    <w:p w14:paraId="431546F5" w14:textId="77777777" w:rsidR="00D71567" w:rsidRDefault="00D71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9" style="width:0;height:1.5pt" o:hralign="center" o:bullet="t" o:hrstd="t" o:hr="t" fillcolor="#a0a0a0" stroked="f"/>
    </w:pict>
  </w:numPicBullet>
  <w:abstractNum w:abstractNumId="0" w15:restartNumberingAfterBreak="0">
    <w:nsid w:val="3F5308CD"/>
    <w:multiLevelType w:val="hybridMultilevel"/>
    <w:tmpl w:val="65E6ADF2"/>
    <w:lvl w:ilvl="0" w:tplc="A198C89A">
      <w:start w:val="14"/>
      <w:numFmt w:val="bullet"/>
      <w:lvlText w:val="-"/>
      <w:lvlJc w:val="left"/>
      <w:pPr>
        <w:ind w:left="720" w:hanging="360"/>
      </w:pPr>
      <w:rPr>
        <w:rFonts w:ascii="Bookman Old Style" w:eastAsiaTheme="minorEastAsia" w:hAnsi="Bookman Old Styl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4A6CB6"/>
    <w:multiLevelType w:val="hybridMultilevel"/>
    <w:tmpl w:val="5DE8E40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A9824E4"/>
    <w:multiLevelType w:val="hybridMultilevel"/>
    <w:tmpl w:val="94B43292"/>
    <w:lvl w:ilvl="0" w:tplc="312E0288">
      <w:start w:val="1"/>
      <w:numFmt w:val="bullet"/>
      <w:lvlText w:val="-"/>
      <w:lvlJc w:val="left"/>
      <w:pPr>
        <w:ind w:left="644" w:hanging="360"/>
      </w:pPr>
      <w:rPr>
        <w:rFonts w:ascii="Bookman Old Style" w:eastAsiaTheme="minorEastAsia" w:hAnsi="Bookman Old Style" w:cstheme="minorBidi"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80B"/>
    <w:rsid w:val="001921B4"/>
    <w:rsid w:val="001B3D36"/>
    <w:rsid w:val="001F2D00"/>
    <w:rsid w:val="001F5879"/>
    <w:rsid w:val="002B4B7C"/>
    <w:rsid w:val="00313C2E"/>
    <w:rsid w:val="003367C6"/>
    <w:rsid w:val="003F75A1"/>
    <w:rsid w:val="00434EAA"/>
    <w:rsid w:val="00444E9A"/>
    <w:rsid w:val="005750E0"/>
    <w:rsid w:val="005A6CD6"/>
    <w:rsid w:val="005F75AF"/>
    <w:rsid w:val="00767905"/>
    <w:rsid w:val="00783FFD"/>
    <w:rsid w:val="0081542C"/>
    <w:rsid w:val="0089625C"/>
    <w:rsid w:val="008E0085"/>
    <w:rsid w:val="00907BFE"/>
    <w:rsid w:val="00924056"/>
    <w:rsid w:val="00932D9D"/>
    <w:rsid w:val="009433D1"/>
    <w:rsid w:val="00956E25"/>
    <w:rsid w:val="00962470"/>
    <w:rsid w:val="00A13CD8"/>
    <w:rsid w:val="00A85E79"/>
    <w:rsid w:val="00A86BA7"/>
    <w:rsid w:val="00AD51BD"/>
    <w:rsid w:val="00BA5D09"/>
    <w:rsid w:val="00C120CC"/>
    <w:rsid w:val="00CB31D1"/>
    <w:rsid w:val="00CD2E2F"/>
    <w:rsid w:val="00CE0CD2"/>
    <w:rsid w:val="00D42B9D"/>
    <w:rsid w:val="00D71567"/>
    <w:rsid w:val="00E13549"/>
    <w:rsid w:val="00E2531E"/>
    <w:rsid w:val="00E7580B"/>
    <w:rsid w:val="00EB3F8C"/>
    <w:rsid w:val="00EF7F19"/>
    <w:rsid w:val="00F54A36"/>
    <w:rsid w:val="00F55B1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56D9"/>
  <w15:chartTrackingRefBased/>
  <w15:docId w15:val="{697B57E7-FDB8-41D5-9517-E072A6FF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7580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E758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580B"/>
  </w:style>
  <w:style w:type="paragraph" w:styleId="Lijstalinea">
    <w:name w:val="List Paragraph"/>
    <w:basedOn w:val="Standaard"/>
    <w:uiPriority w:val="34"/>
    <w:qFormat/>
    <w:rsid w:val="00907BFE"/>
    <w:pPr>
      <w:ind w:left="720"/>
      <w:contextualSpacing/>
    </w:pPr>
  </w:style>
  <w:style w:type="paragraph" w:styleId="Ballontekst">
    <w:name w:val="Balloon Text"/>
    <w:basedOn w:val="Standaard"/>
    <w:link w:val="BallontekstChar"/>
    <w:uiPriority w:val="99"/>
    <w:semiHidden/>
    <w:unhideWhenUsed/>
    <w:rsid w:val="002B4B7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4B7C"/>
    <w:rPr>
      <w:rFonts w:ascii="Segoe UI" w:hAnsi="Segoe UI" w:cs="Segoe UI"/>
      <w:sz w:val="18"/>
      <w:szCs w:val="18"/>
    </w:rPr>
  </w:style>
  <w:style w:type="paragraph" w:styleId="Koptekst">
    <w:name w:val="header"/>
    <w:basedOn w:val="Standaard"/>
    <w:link w:val="KoptekstChar"/>
    <w:uiPriority w:val="99"/>
    <w:unhideWhenUsed/>
    <w:rsid w:val="002B4B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4B7C"/>
  </w:style>
  <w:style w:type="character" w:styleId="Hyperlink">
    <w:name w:val="Hyperlink"/>
    <w:basedOn w:val="Standaardalinea-lettertype"/>
    <w:uiPriority w:val="99"/>
    <w:unhideWhenUsed/>
    <w:rsid w:val="00A85E79"/>
    <w:rPr>
      <w:color w:val="0563C1" w:themeColor="hyperlink"/>
      <w:u w:val="single"/>
    </w:rPr>
  </w:style>
  <w:style w:type="character" w:customStyle="1" w:styleId="Onopgelostemelding1">
    <w:name w:val="Onopgeloste melding1"/>
    <w:basedOn w:val="Standaardalinea-lettertype"/>
    <w:uiPriority w:val="99"/>
    <w:semiHidden/>
    <w:unhideWhenUsed/>
    <w:rsid w:val="00A85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2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4961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Metze</dc:creator>
  <cp:keywords/>
  <dc:description/>
  <cp:lastModifiedBy>Microsoft Office User</cp:lastModifiedBy>
  <cp:revision>2</cp:revision>
  <cp:lastPrinted>2019-09-19T11:15:00Z</cp:lastPrinted>
  <dcterms:created xsi:type="dcterms:W3CDTF">2020-10-29T20:59:00Z</dcterms:created>
  <dcterms:modified xsi:type="dcterms:W3CDTF">2020-10-29T20:59:00Z</dcterms:modified>
</cp:coreProperties>
</file>